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20BE" w14:textId="3CC92BC4" w:rsidR="00571926" w:rsidRPr="00B67F2B" w:rsidRDefault="00B83E37" w:rsidP="00E971BB">
      <w:pPr>
        <w:pStyle w:val="Titolo2"/>
        <w:rPr>
          <w:b/>
          <w:bCs/>
        </w:rPr>
      </w:pPr>
      <w:bookmarkStart w:id="0" w:name="_Hlk225355598"/>
      <w:r w:rsidRPr="00B67F2B">
        <w:rPr>
          <w:b/>
          <w:bCs/>
        </w:rPr>
        <w:t xml:space="preserve">I° </w:t>
      </w:r>
      <w:r w:rsidR="00571926" w:rsidRPr="00B67F2B">
        <w:rPr>
          <w:b/>
          <w:bCs/>
        </w:rPr>
        <w:t>Quesito:</w:t>
      </w:r>
    </w:p>
    <w:bookmarkEnd w:id="0"/>
    <w:p w14:paraId="6F435B3C" w14:textId="1578AFDB" w:rsidR="002F0547" w:rsidRPr="00E971BB" w:rsidRDefault="002F0547" w:rsidP="00E971BB">
      <w:pPr>
        <w:jc w:val="both"/>
        <w:rPr>
          <w:rFonts w:cstheme="minorHAnsi"/>
        </w:rPr>
      </w:pPr>
      <w:r w:rsidRPr="00E971BB">
        <w:rPr>
          <w:rFonts w:cstheme="minorHAnsi"/>
        </w:rPr>
        <w:t>Si trasmettono le seguenti richieste di chiarimenti e si rimane in attesa di riscontro da pubblicare:</w:t>
      </w:r>
    </w:p>
    <w:p w14:paraId="4725F4C7" w14:textId="4975CFC2" w:rsidR="00E971BB" w:rsidRDefault="002F0547" w:rsidP="00E971BB">
      <w:pPr>
        <w:spacing w:after="0" w:line="240" w:lineRule="auto"/>
        <w:jc w:val="both"/>
        <w:rPr>
          <w:rFonts w:cstheme="minorHAnsi"/>
        </w:rPr>
      </w:pPr>
      <w:r w:rsidRPr="00E971BB">
        <w:rPr>
          <w:rFonts w:cstheme="minorHAnsi"/>
        </w:rPr>
        <w:t>"L'Art. 46 e l'Art. 50 del Capitolato d'Oneri prevedono espressamente la fornitura di diete speciali, incluse quelle vegane, per gli utenti che ne facciano richiesta. Inoltre, l'Art. 48 stabilisce che la composizione e le grammature dei "cestini freddi" per le diverse tipologie di utenti sono riportate</w:t>
      </w:r>
      <w:r w:rsidR="00E971BB">
        <w:rPr>
          <w:rFonts w:cstheme="minorHAnsi"/>
        </w:rPr>
        <w:t xml:space="preserve"> </w:t>
      </w:r>
    </w:p>
    <w:p w14:paraId="3E69AA3F" w14:textId="77777777" w:rsidR="00E971BB" w:rsidRDefault="002F0547" w:rsidP="00E971BB">
      <w:pPr>
        <w:spacing w:after="0" w:line="240" w:lineRule="auto"/>
        <w:rPr>
          <w:rFonts w:cstheme="minorHAnsi"/>
        </w:rPr>
      </w:pPr>
      <w:r w:rsidRPr="00E971BB">
        <w:rPr>
          <w:rFonts w:cstheme="minorHAnsi"/>
        </w:rPr>
        <w:t>negli allegati al capitolato.</w:t>
      </w:r>
    </w:p>
    <w:p w14:paraId="7CA60B9F" w14:textId="47B020E4" w:rsidR="00E971BB" w:rsidRDefault="002F0547" w:rsidP="00E971BB">
      <w:pPr>
        <w:spacing w:after="0" w:line="240" w:lineRule="auto"/>
        <w:jc w:val="both"/>
        <w:rPr>
          <w:rFonts w:cstheme="minorHAnsi"/>
        </w:rPr>
      </w:pPr>
      <w:r w:rsidRPr="00E971BB">
        <w:rPr>
          <w:rFonts w:cstheme="minorHAnsi"/>
        </w:rPr>
        <w:br/>
        <w:t>Dall</w:t>
      </w:r>
      <w:r w:rsidR="00412020" w:rsidRPr="00E971BB">
        <w:rPr>
          <w:rFonts w:cstheme="minorHAnsi"/>
        </w:rPr>
        <w:t>’</w:t>
      </w:r>
      <w:r w:rsidRPr="00E971BB">
        <w:rPr>
          <w:rFonts w:cstheme="minorHAnsi"/>
        </w:rPr>
        <w:t xml:space="preserve"> esame dell</w:t>
      </w:r>
      <w:r w:rsidR="00571926" w:rsidRPr="00E971BB">
        <w:rPr>
          <w:rFonts w:cstheme="minorHAnsi"/>
        </w:rPr>
        <w:t>’</w:t>
      </w:r>
      <w:r w:rsidRPr="00E971BB">
        <w:rPr>
          <w:rFonts w:cstheme="minorHAnsi"/>
        </w:rPr>
        <w:t>Allegato 5 (Specifiche tecniche menu) e dell</w:t>
      </w:r>
      <w:r w:rsidR="00571926" w:rsidRPr="00E971BB">
        <w:rPr>
          <w:rFonts w:cstheme="minorHAnsi"/>
        </w:rPr>
        <w:t>’</w:t>
      </w:r>
      <w:r w:rsidRPr="00E971BB">
        <w:rPr>
          <w:rFonts w:cstheme="minorHAnsi"/>
        </w:rPr>
        <w:t xml:space="preserve">Allegato 7 (Specifiche menu vegano), non si rinviene la descrizione merceologica né la tabella delle grammature relativa alla tipologia </w:t>
      </w:r>
    </w:p>
    <w:p w14:paraId="061002E3" w14:textId="4AEA9562" w:rsidR="002F0547" w:rsidRPr="00E971BB" w:rsidRDefault="002F0547" w:rsidP="00E971BB">
      <w:pPr>
        <w:spacing w:after="0" w:line="240" w:lineRule="auto"/>
        <w:rPr>
          <w:rFonts w:cstheme="minorHAnsi"/>
        </w:rPr>
      </w:pPr>
      <w:r w:rsidRPr="00E971BB">
        <w:rPr>
          <w:rFonts w:cstheme="minorHAnsi"/>
        </w:rPr>
        <w:t>"Cestino" destinata agli utenti vegani.</w:t>
      </w:r>
      <w:r w:rsidRPr="00E971BB">
        <w:rPr>
          <w:rFonts w:cstheme="minorHAnsi"/>
        </w:rPr>
        <w:br/>
      </w:r>
      <w:r w:rsidRPr="00E971BB">
        <w:rPr>
          <w:rFonts w:cstheme="minorHAnsi"/>
        </w:rPr>
        <w:br/>
        <w:t>Richiesta di Integrazione: Si chiede alla Spett.le Stazione Appaltante di fornire la composizione standard e le grammature (peso a crudo/edibile) per il cestino freddo vegano, al fine di consentire una corretta formulazione dell</w:t>
      </w:r>
      <w:r w:rsidR="00571926" w:rsidRPr="00E971BB">
        <w:rPr>
          <w:rFonts w:cstheme="minorHAnsi"/>
        </w:rPr>
        <w:t>’</w:t>
      </w:r>
      <w:r w:rsidRPr="00E971BB">
        <w:rPr>
          <w:rFonts w:cstheme="minorHAnsi"/>
        </w:rPr>
        <w:t>offerta tecnica e dell</w:t>
      </w:r>
      <w:r w:rsidR="00571926" w:rsidRPr="00E971BB">
        <w:rPr>
          <w:rFonts w:cstheme="minorHAnsi"/>
        </w:rPr>
        <w:t>’</w:t>
      </w:r>
      <w:r w:rsidRPr="00E971BB">
        <w:rPr>
          <w:rFonts w:cstheme="minorHAnsi"/>
        </w:rPr>
        <w:t>offerta economica.</w:t>
      </w:r>
    </w:p>
    <w:p w14:paraId="5A75D61B" w14:textId="77777777" w:rsidR="00E971BB" w:rsidRDefault="00E971BB" w:rsidP="00E971BB">
      <w:pPr>
        <w:jc w:val="both"/>
        <w:rPr>
          <w:rFonts w:cstheme="minorHAnsi"/>
          <w:b/>
          <w:bCs/>
        </w:rPr>
      </w:pPr>
    </w:p>
    <w:p w14:paraId="39F9D7BE" w14:textId="64D50035" w:rsidR="00B83E37" w:rsidRPr="00B67F2B" w:rsidRDefault="00B83E37" w:rsidP="00B67F2B">
      <w:pPr>
        <w:pStyle w:val="Titolo3"/>
        <w:rPr>
          <w:i/>
          <w:iCs/>
        </w:rPr>
      </w:pPr>
      <w:r w:rsidRPr="00B67F2B">
        <w:rPr>
          <w:i/>
          <w:iCs/>
        </w:rPr>
        <w:t>Risposta:</w:t>
      </w:r>
    </w:p>
    <w:p w14:paraId="40D65FDA" w14:textId="77777777" w:rsidR="00B83E37" w:rsidRPr="00E971BB" w:rsidRDefault="00B83E37" w:rsidP="00E971BB">
      <w:pPr>
        <w:jc w:val="both"/>
        <w:rPr>
          <w:rFonts w:cstheme="minorHAnsi"/>
        </w:rPr>
      </w:pPr>
      <w:r w:rsidRPr="00E971BB">
        <w:rPr>
          <w:rFonts w:cstheme="minorHAnsi"/>
        </w:rPr>
        <w:t>Per quanto attiene alla composizione, la descrizione merceologica e le grammature dei "cestini freddi" per la tipologia "Cestino" destinata agli utenti vegani”, gli offerenti potranno fare riferimento all’Allegato 5 (Specifiche tecniche del menu vegetariano), formulando il contenuto del cestino freddo estraendo dalle pietanze ivi previste quelle utilizzabili per il cestino vegano, tenendo debitamente conto di quanto previsto dall’Allegato 7 (Specifiche menu vegano);</w:t>
      </w:r>
      <w:r w:rsidRPr="00E971BB">
        <w:rPr>
          <w:rFonts w:cstheme="minorHAnsi"/>
        </w:rPr>
        <w:br/>
      </w:r>
    </w:p>
    <w:p w14:paraId="7A042890" w14:textId="6688DA9B" w:rsidR="00B83E37" w:rsidRPr="00B67F2B" w:rsidRDefault="00B83E37" w:rsidP="00B67F2B">
      <w:pPr>
        <w:pStyle w:val="Titolo2"/>
        <w:rPr>
          <w:b/>
          <w:bCs/>
        </w:rPr>
      </w:pPr>
      <w:bookmarkStart w:id="1" w:name="_Hlk225356152"/>
      <w:r w:rsidRPr="00B67F2B">
        <w:rPr>
          <w:b/>
          <w:bCs/>
        </w:rPr>
        <w:t>II° Quesito:</w:t>
      </w:r>
    </w:p>
    <w:p w14:paraId="2F4B7C22" w14:textId="42C5CEE0" w:rsidR="002F0547" w:rsidRPr="00E971BB" w:rsidRDefault="002F0547" w:rsidP="00E971BB">
      <w:pPr>
        <w:jc w:val="both"/>
        <w:rPr>
          <w:rFonts w:cstheme="minorHAnsi"/>
        </w:rPr>
      </w:pPr>
      <w:bookmarkStart w:id="2" w:name="_Hlk224036287"/>
      <w:bookmarkEnd w:id="1"/>
      <w:r w:rsidRPr="00E971BB">
        <w:rPr>
          <w:rFonts w:cstheme="minorHAnsi"/>
        </w:rPr>
        <w:t xml:space="preserve">Con spirito di massima collaborazione ed al precipuo fine di supportare il RUP nella validazione di un progetto pienamente conforme al </w:t>
      </w:r>
      <w:proofErr w:type="spellStart"/>
      <w:r w:rsidRPr="00E971BB">
        <w:rPr>
          <w:rFonts w:cstheme="minorHAnsi"/>
        </w:rPr>
        <w:t>D.Lgs.</w:t>
      </w:r>
      <w:proofErr w:type="spellEnd"/>
      <w:r w:rsidRPr="00E971BB">
        <w:rPr>
          <w:rFonts w:cstheme="minorHAnsi"/>
        </w:rPr>
        <w:t xml:space="preserve"> 36/2023, tutelando l'Amministrazione dal rischio di contenziosi dinanzi al TAR Sicilia che comporterebbero inevitabili ritardi o l'annullamento della gara, si rileva che la documentazione di gara non prevede criteri di valutazione volti a premiare la parità di genere. Lart. 108 del </w:t>
      </w:r>
      <w:proofErr w:type="spellStart"/>
      <w:r w:rsidRPr="00E971BB">
        <w:rPr>
          <w:rFonts w:cstheme="minorHAnsi"/>
        </w:rPr>
        <w:t>D.Lgs.</w:t>
      </w:r>
      <w:proofErr w:type="spellEnd"/>
      <w:r w:rsidRPr="00E971BB">
        <w:rPr>
          <w:rFonts w:cstheme="minorHAnsi"/>
        </w:rPr>
        <w:t xml:space="preserve"> 36/2023 impone alle stazioni appaltanti di prevedere nei bandi un punteggio premiante per le imprese che attestino politiche di pari opportunità. La mancata previsione di tale criterio rende il bando illegittimo per violazione di norme imperative volte al perseguimento di obiettivi sociali trasversali obbligatori. In circostanze del tutto analoghe</w:t>
      </w:r>
      <w:r w:rsidR="0019012D" w:rsidRPr="00E971BB">
        <w:rPr>
          <w:rFonts w:cstheme="minorHAnsi"/>
        </w:rPr>
        <w:t>,</w:t>
      </w:r>
      <w:r w:rsidRPr="00E971BB">
        <w:rPr>
          <w:rFonts w:cstheme="minorHAnsi"/>
        </w:rPr>
        <w:t xml:space="preserve"> in particolare presso il Provveditorato Regionale della Calabria (Decreto n. 289/2025), il Provveditorato Regionale della Sardegna (Decreto n.133/2025). </w:t>
      </w:r>
      <w:r w:rsidR="009009B3" w:rsidRPr="00E971BB">
        <w:rPr>
          <w:rFonts w:cstheme="minorHAnsi"/>
        </w:rPr>
        <w:t>L’</w:t>
      </w:r>
      <w:r w:rsidRPr="00E971BB">
        <w:rPr>
          <w:rFonts w:cstheme="minorHAnsi"/>
        </w:rPr>
        <w:t>A.O.O.R. Villa Sofia Cervello con delibera n.1483 del 30.12.2025 e LErsu di Palermo hanno disposto l</w:t>
      </w:r>
      <w:r w:rsidR="009D64E4" w:rsidRPr="00E971BB">
        <w:rPr>
          <w:rFonts w:cstheme="minorHAnsi"/>
        </w:rPr>
        <w:t>’a</w:t>
      </w:r>
      <w:r w:rsidRPr="00E971BB">
        <w:rPr>
          <w:rFonts w:cstheme="minorHAnsi"/>
        </w:rPr>
        <w:t>nnullamento in autotutela e/o la revoca delle procedure di gara per identica omissione relativa alla mancata previsione del punteggio premiale previsto dal citato art. 108, comma 7.</w:t>
      </w:r>
      <w:bookmarkEnd w:id="2"/>
    </w:p>
    <w:p w14:paraId="0498F9D0" w14:textId="4EAA807D" w:rsidR="00B83E37" w:rsidRPr="00B67F2B" w:rsidRDefault="00B83E37" w:rsidP="00B67F2B">
      <w:pPr>
        <w:pStyle w:val="Titolo3"/>
        <w:rPr>
          <w:i/>
          <w:iCs/>
        </w:rPr>
      </w:pPr>
      <w:r w:rsidRPr="00B67F2B">
        <w:rPr>
          <w:i/>
          <w:iCs/>
        </w:rPr>
        <w:t>Risposta:</w:t>
      </w:r>
    </w:p>
    <w:p w14:paraId="7BA8E4C9" w14:textId="77777777" w:rsidR="00B83E37" w:rsidRPr="00E971BB" w:rsidRDefault="00B83E37" w:rsidP="00E971BB">
      <w:pPr>
        <w:pStyle w:val="Paragrafoelenco"/>
        <w:jc w:val="both"/>
        <w:rPr>
          <w:rFonts w:cstheme="minorHAnsi"/>
        </w:rPr>
      </w:pPr>
      <w:r w:rsidRPr="00E971BB">
        <w:rPr>
          <w:rFonts w:cstheme="minorHAnsi"/>
        </w:rPr>
        <w:t xml:space="preserve">Questa stazione appaltante ha ritenuto di andare oltre la mera attribuzione di un criterio premiale in ordine alla parità di genere, prevedendola quale requisito minimo necessario per </w:t>
      </w:r>
      <w:r w:rsidRPr="00E971BB">
        <w:rPr>
          <w:rFonts w:cstheme="minorHAnsi"/>
        </w:rPr>
        <w:lastRenderedPageBreak/>
        <w:t>la partecipazione alla gara, ai sensi dell’art. 9 del disciplinare e in conformità al Bando tipo Anac, a cui si rimanda;</w:t>
      </w:r>
      <w:r w:rsidRPr="00E971BB">
        <w:rPr>
          <w:rFonts w:cstheme="minorHAnsi"/>
        </w:rPr>
        <w:br/>
      </w:r>
    </w:p>
    <w:p w14:paraId="0BFC81F0" w14:textId="63DD263F" w:rsidR="00B83E37" w:rsidRPr="00E971BB" w:rsidRDefault="00B83E37" w:rsidP="00E971BB">
      <w:pPr>
        <w:pStyle w:val="Paragrafoelenco"/>
        <w:jc w:val="both"/>
        <w:rPr>
          <w:rFonts w:cstheme="minorHAnsi"/>
        </w:rPr>
      </w:pPr>
      <w:r w:rsidRPr="00E971BB">
        <w:rPr>
          <w:rFonts w:cstheme="minorHAnsi"/>
        </w:rPr>
        <w:t xml:space="preserve">Purtuttavia, come codesta ditta avrà avuto modo di verificare, come con propria </w:t>
      </w:r>
      <w:r w:rsidRPr="00E971BB">
        <w:rPr>
          <w:rFonts w:cstheme="minorHAnsi"/>
          <w:b/>
          <w:bCs/>
        </w:rPr>
        <w:t xml:space="preserve">Determinazione Dirigenziale N. 3953 del 13/03/2026, </w:t>
      </w:r>
      <w:r w:rsidRPr="00E971BB">
        <w:rPr>
          <w:rFonts w:cstheme="minorHAnsi"/>
        </w:rPr>
        <w:t>si è provveduto ad accogliere le osservazioni formulate in merito, rettificando il disciplinare di gara, prevedendo un punteggio premiale per gli O.E. in possesso di certificazione di parità di genere e prolungando i termini di presentazione delle offerte;</w:t>
      </w:r>
      <w:r w:rsidRPr="00E971BB">
        <w:rPr>
          <w:rFonts w:cstheme="minorHAnsi"/>
        </w:rPr>
        <w:br/>
      </w:r>
    </w:p>
    <w:p w14:paraId="4A6A9843" w14:textId="2889C02D" w:rsidR="00B83E37" w:rsidRPr="00B67F2B" w:rsidRDefault="00B83E37" w:rsidP="00B67F2B">
      <w:pPr>
        <w:pStyle w:val="Titolo2"/>
        <w:rPr>
          <w:b/>
          <w:bCs/>
        </w:rPr>
      </w:pPr>
      <w:r w:rsidRPr="00B67F2B">
        <w:rPr>
          <w:b/>
          <w:bCs/>
        </w:rPr>
        <w:t>III° Quesito:</w:t>
      </w:r>
    </w:p>
    <w:p w14:paraId="7DE5EAA1" w14:textId="301E1CDE" w:rsidR="002F0547" w:rsidRPr="00E971BB" w:rsidRDefault="002F0547" w:rsidP="00E971BB">
      <w:pPr>
        <w:jc w:val="both"/>
        <w:rPr>
          <w:rFonts w:cstheme="minorHAnsi"/>
        </w:rPr>
      </w:pPr>
      <w:r w:rsidRPr="00E971BB">
        <w:rPr>
          <w:rFonts w:cstheme="minorHAnsi"/>
        </w:rPr>
        <w:t>Con riferimento alla procedura in oggetto, si richiede alla Spett.le Stazione Appaltante di fornire delucidazioni in merito all'attribuzione del punteggio per il Sub-criterio B1, con particolare riguardo alle definizioni di "filiera corta" e "chilometro zero". Nello specifico si chiede:</w:t>
      </w:r>
    </w:p>
    <w:p w14:paraId="78673139" w14:textId="36969242" w:rsidR="002F0547" w:rsidRPr="00E971BB" w:rsidRDefault="002F0547" w:rsidP="00E971BB">
      <w:pPr>
        <w:jc w:val="both"/>
        <w:rPr>
          <w:rFonts w:cstheme="minorHAnsi"/>
        </w:rPr>
      </w:pPr>
      <w:r w:rsidRPr="00E971BB">
        <w:rPr>
          <w:rFonts w:cstheme="minorHAnsi"/>
        </w:rPr>
        <w:t>Cumulabilità dei Requisiti: Se il punteggio premiale (Max 10 punti) venga attribuito esclusivamente a prodotti che soddisfano contemporaneamente entrambi i requisiti ("filiera corta" e "Km zero"), oppure se  data la dicitura "e/o" presente nella descrizione del criterio  siano valutabili anche prodotti che soddisfino solo una delle due caratteristiche.</w:t>
      </w:r>
      <w:r w:rsidRPr="00E971BB">
        <w:rPr>
          <w:rFonts w:cstheme="minorHAnsi"/>
        </w:rPr>
        <w:br/>
      </w:r>
      <w:r w:rsidRPr="00E971BB">
        <w:rPr>
          <w:rFonts w:cstheme="minorHAnsi"/>
        </w:rPr>
        <w:br/>
        <w:t>Limitazione Territoriale: Se per la "filiera corta" si debba fare riferimento esclusivamente a prodotti provenienti da coltivazioni regionali siciliane, come indicato al punto 3 del "Progetto del Servizio di refezione scolastica", o se tale indicazione sia da intendersi come preferenziale ma non limitativa rispetto alla definizione generale di filiera corta prevista dai CAM o dalla legge n.61 del 2022 art.2 comma 1b.</w:t>
      </w:r>
    </w:p>
    <w:p w14:paraId="1EC93889" w14:textId="38A706B3" w:rsidR="003553E5" w:rsidRPr="00B67F2B" w:rsidRDefault="003553E5" w:rsidP="00B67F2B">
      <w:pPr>
        <w:pStyle w:val="Titolo3"/>
        <w:rPr>
          <w:i/>
          <w:iCs/>
        </w:rPr>
      </w:pPr>
      <w:bookmarkStart w:id="3" w:name="_Hlk225356336"/>
      <w:r w:rsidRPr="00B67F2B">
        <w:rPr>
          <w:i/>
          <w:iCs/>
        </w:rPr>
        <w:t>Risposta:</w:t>
      </w:r>
    </w:p>
    <w:bookmarkEnd w:id="3"/>
    <w:p w14:paraId="3DE2115A" w14:textId="77777777" w:rsidR="003553E5" w:rsidRPr="00B67F2B" w:rsidRDefault="003553E5" w:rsidP="00E971BB">
      <w:pPr>
        <w:pStyle w:val="Paragrafoelenco"/>
        <w:jc w:val="both"/>
        <w:rPr>
          <w:rFonts w:cstheme="minorHAnsi"/>
        </w:rPr>
      </w:pPr>
      <w:r w:rsidRPr="00E971BB">
        <w:rPr>
          <w:rFonts w:eastAsia="Calibri" w:cstheme="minorHAnsi"/>
          <w:sz w:val="22"/>
          <w:szCs w:val="22"/>
        </w:rPr>
        <w:t xml:space="preserve">Il Sub-criterio B1 prevede che </w:t>
      </w:r>
      <w:r w:rsidRPr="00E971BB">
        <w:rPr>
          <w:rFonts w:eastAsia="Calibri" w:cstheme="minorHAnsi"/>
          <w:i/>
          <w:iCs/>
          <w:sz w:val="22"/>
          <w:szCs w:val="22"/>
        </w:rPr>
        <w:t>“</w:t>
      </w:r>
      <w:r w:rsidRPr="00E971BB">
        <w:rPr>
          <w:rFonts w:eastAsia="Calibri" w:cstheme="minorHAnsi"/>
          <w:i/>
          <w:iCs/>
          <w:kern w:val="0"/>
          <w:sz w:val="22"/>
          <w:szCs w:val="22"/>
          <w:lang w:val="it" w:eastAsia="it-IT"/>
          <w14:ligatures w14:val="none"/>
        </w:rPr>
        <w:t xml:space="preserve">Impiego di quote elevate sul totale di prodotti “a Km. 0”, e di provenienza locale o regionale (distanza max.  Km. 150 tra luogo di coltivazione e centro cottura) </w:t>
      </w:r>
      <w:r w:rsidRPr="00E971BB">
        <w:rPr>
          <w:rFonts w:eastAsia="Calibri" w:cstheme="minorHAnsi"/>
          <w:b/>
          <w:bCs/>
          <w:i/>
          <w:iCs/>
          <w:kern w:val="0"/>
          <w:sz w:val="22"/>
          <w:szCs w:val="22"/>
          <w:lang w:val="it" w:eastAsia="it-IT"/>
          <w14:ligatures w14:val="none"/>
        </w:rPr>
        <w:t>e/o fornitura di prodotti a “Filiera corta”</w:t>
      </w:r>
      <w:r w:rsidRPr="00E971BB">
        <w:rPr>
          <w:rFonts w:eastAsia="Calibri" w:cstheme="minorHAnsi"/>
          <w:i/>
          <w:iCs/>
          <w:kern w:val="0"/>
          <w:sz w:val="22"/>
          <w:szCs w:val="22"/>
          <w:lang w:val="it" w:eastAsia="it-IT"/>
          <w14:ligatures w14:val="none"/>
        </w:rPr>
        <w:t xml:space="preserve"> sul totale di quelli impiegati. Si valuteranno in particolare il numero dei prodotti, la quantità, la periodicità di somministrazione e la rappresentatività dei prodotti</w:t>
      </w:r>
      <w:r w:rsidRPr="00E971BB">
        <w:rPr>
          <w:rFonts w:eastAsia="Calibri" w:cstheme="minorHAnsi"/>
          <w:i/>
          <w:iCs/>
          <w:sz w:val="22"/>
          <w:szCs w:val="22"/>
        </w:rPr>
        <w:t>.”.</w:t>
      </w:r>
      <w:r w:rsidRPr="00E971BB">
        <w:rPr>
          <w:rFonts w:eastAsia="Calibri" w:cstheme="minorHAnsi"/>
          <w:i/>
          <w:iCs/>
          <w:sz w:val="22"/>
          <w:szCs w:val="22"/>
        </w:rPr>
        <w:br/>
      </w:r>
      <w:r w:rsidRPr="00E971BB">
        <w:rPr>
          <w:rFonts w:cstheme="minorHAnsi"/>
        </w:rPr>
        <w:t>Il sub-criterio, pertanto, prevede, quindi, una alternatività tra le tipologie di prodotti utilizzabili per il raggiungimento del massimo punteggio attribuibile (10 punti);</w:t>
      </w:r>
      <w:r w:rsidRPr="00E971BB">
        <w:rPr>
          <w:rFonts w:cstheme="minorHAnsi"/>
        </w:rPr>
        <w:br/>
      </w:r>
    </w:p>
    <w:p w14:paraId="24C0724E" w14:textId="77777777" w:rsidR="003553E5" w:rsidRPr="00B67F2B" w:rsidRDefault="003553E5" w:rsidP="00B67F2B">
      <w:pPr>
        <w:pStyle w:val="Nessunaspaziatura"/>
        <w:rPr>
          <w:rStyle w:val="Titolodellibro"/>
          <w:b w:val="0"/>
          <w:bCs w:val="0"/>
        </w:rPr>
      </w:pPr>
      <w:r w:rsidRPr="00B67F2B">
        <w:rPr>
          <w:rStyle w:val="Titolodellibro"/>
          <w:b w:val="0"/>
          <w:bCs w:val="0"/>
        </w:rPr>
        <w:t>Ai fini della qualificazione di prodotti agricoli e alimentari provenienti da filiera corta, si rinvia alla normativa in materia, e, in particolare, al D.lgs.  17 maggio 2022 n.61, che ha introdotto definizioni specifiche per valorizzare tali produzioni; </w:t>
      </w:r>
      <w:r w:rsidRPr="00B67F2B">
        <w:rPr>
          <w:rStyle w:val="Titolodellibro"/>
          <w:b w:val="0"/>
          <w:bCs w:val="0"/>
        </w:rPr>
        <w:br/>
      </w:r>
    </w:p>
    <w:p w14:paraId="0B4A566C" w14:textId="77777777" w:rsidR="003553E5" w:rsidRPr="00E971BB" w:rsidRDefault="003553E5" w:rsidP="00E971BB">
      <w:pPr>
        <w:jc w:val="both"/>
        <w:rPr>
          <w:rFonts w:cstheme="minorHAnsi"/>
          <w:b/>
          <w:bCs/>
        </w:rPr>
      </w:pPr>
    </w:p>
    <w:p w14:paraId="3DADCDF1" w14:textId="77777777" w:rsidR="003553E5" w:rsidRDefault="003553E5" w:rsidP="00E971BB">
      <w:pPr>
        <w:jc w:val="both"/>
        <w:rPr>
          <w:rFonts w:cstheme="minorHAnsi"/>
        </w:rPr>
      </w:pPr>
    </w:p>
    <w:p w14:paraId="0FA22C6F" w14:textId="77777777" w:rsidR="00B67F2B" w:rsidRPr="00E971BB" w:rsidRDefault="00B67F2B" w:rsidP="00E971BB">
      <w:pPr>
        <w:jc w:val="both"/>
        <w:rPr>
          <w:rFonts w:cstheme="minorHAnsi"/>
        </w:rPr>
      </w:pPr>
    </w:p>
    <w:p w14:paraId="27DA90F6" w14:textId="247FC5C7" w:rsidR="003553E5" w:rsidRPr="00B67F2B" w:rsidRDefault="003553E5" w:rsidP="00B67F2B">
      <w:pPr>
        <w:pStyle w:val="Titolo2"/>
        <w:rPr>
          <w:b/>
          <w:bCs/>
        </w:rPr>
      </w:pPr>
      <w:r w:rsidRPr="00B67F2B">
        <w:rPr>
          <w:b/>
          <w:bCs/>
        </w:rPr>
        <w:lastRenderedPageBreak/>
        <w:t>IV° Quesito:</w:t>
      </w:r>
    </w:p>
    <w:p w14:paraId="29D858F6" w14:textId="5B8F5DDD" w:rsidR="002F0547" w:rsidRPr="00E971BB" w:rsidRDefault="002F0547" w:rsidP="00B67F2B">
      <w:pPr>
        <w:rPr>
          <w:rFonts w:cstheme="minorHAnsi"/>
        </w:rPr>
      </w:pPr>
      <w:r w:rsidRPr="00E971BB">
        <w:rPr>
          <w:rFonts w:cstheme="minorHAnsi"/>
        </w:rPr>
        <w:t>La presente per richiedere quanto segue:</w:t>
      </w:r>
    </w:p>
    <w:p w14:paraId="6BD99594" w14:textId="6BFBB83A" w:rsidR="002F0547" w:rsidRPr="00E971BB" w:rsidRDefault="002F0547" w:rsidP="00B67F2B">
      <w:pPr>
        <w:rPr>
          <w:rFonts w:cstheme="minorHAnsi"/>
        </w:rPr>
      </w:pPr>
      <w:r w:rsidRPr="00E971BB">
        <w:rPr>
          <w:rFonts w:cstheme="minorHAnsi"/>
        </w:rPr>
        <w:t xml:space="preserve"> </w:t>
      </w:r>
      <w:bookmarkStart w:id="4" w:name="_Hlk225155003"/>
      <w:r w:rsidRPr="00E971BB">
        <w:rPr>
          <w:rFonts w:cstheme="minorHAnsi"/>
        </w:rPr>
        <w:t>è corretto il caricamento multiplo dei modelli "2 bis" e "avvalimento" nella schermata della busta amministrativa o trattasi di errore?</w:t>
      </w:r>
      <w:r w:rsidRPr="00E971BB">
        <w:rPr>
          <w:rFonts w:cstheme="minorHAnsi"/>
        </w:rPr>
        <w:br/>
        <w:t xml:space="preserve"> si conferma che al posto dei 2 modelli obbligatori di cui sopra possa essere inserita una autodichiarazione " DS NON DOVUTA"?"</w:t>
      </w:r>
    </w:p>
    <w:bookmarkEnd w:id="4"/>
    <w:p w14:paraId="41011729" w14:textId="1359EBF6" w:rsidR="0055613B" w:rsidRPr="00B67F2B" w:rsidRDefault="003553E5" w:rsidP="00B67F2B">
      <w:pPr>
        <w:pStyle w:val="Titolo3"/>
        <w:rPr>
          <w:i/>
          <w:iCs/>
        </w:rPr>
      </w:pPr>
      <w:r w:rsidRPr="00B67F2B">
        <w:rPr>
          <w:i/>
          <w:iCs/>
        </w:rPr>
        <w:t>Risposta:</w:t>
      </w:r>
    </w:p>
    <w:p w14:paraId="6A4E7E6A" w14:textId="556F3F53" w:rsidR="002066F1" w:rsidRPr="00E971BB" w:rsidRDefault="00515BAD" w:rsidP="00B67F2B">
      <w:pPr>
        <w:pStyle w:val="Nessunaspaziatura"/>
        <w:jc w:val="both"/>
      </w:pPr>
      <w:r w:rsidRPr="00E971BB">
        <w:t>Si chiarisce che è corretto il caricamento multiplo dei modelli "2 bis" e "avvalimento" nella schermata della busta amministrativ</w:t>
      </w:r>
      <w:r w:rsidR="00A0282D" w:rsidRPr="00E971BB">
        <w:t>a</w:t>
      </w:r>
      <w:r w:rsidRPr="00E971BB">
        <w:t>, compilando i moduli nei termini richiesti.</w:t>
      </w:r>
      <w:r w:rsidRPr="00E971BB">
        <w:br/>
        <w:t>Potrà essere</w:t>
      </w:r>
      <w:r w:rsidR="00A0282D" w:rsidRPr="00E971BB">
        <w:t xml:space="preserve"> inserita, ove ne ricorrano le condizioni, </w:t>
      </w:r>
      <w:r w:rsidRPr="00E971BB">
        <w:t>al posto dei 2 modelli obbligatori di cui sopra</w:t>
      </w:r>
      <w:r w:rsidR="00A0282D" w:rsidRPr="00E971BB">
        <w:t>,</w:t>
      </w:r>
      <w:r w:rsidRPr="00E971BB">
        <w:t xml:space="preserve"> una autodichiarazione " DS NON DOVUTA"</w:t>
      </w:r>
      <w:r w:rsidR="00A0282D" w:rsidRPr="00E971BB">
        <w:t xml:space="preserve">, specificando le ragioni per cui si ritiene di non compilare i moduli in argomento. </w:t>
      </w:r>
    </w:p>
    <w:sectPr w:rsidR="002066F1" w:rsidRPr="00E971B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BA4759"/>
    <w:multiLevelType w:val="hybridMultilevel"/>
    <w:tmpl w:val="B95479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7BE007A"/>
    <w:multiLevelType w:val="hybridMultilevel"/>
    <w:tmpl w:val="B954799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175261597">
    <w:abstractNumId w:val="1"/>
  </w:num>
  <w:num w:numId="2" w16cid:durableId="1637443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2DD"/>
    <w:rsid w:val="00170334"/>
    <w:rsid w:val="0019012D"/>
    <w:rsid w:val="001F01B3"/>
    <w:rsid w:val="001F4C2D"/>
    <w:rsid w:val="002066F1"/>
    <w:rsid w:val="002406AB"/>
    <w:rsid w:val="00291ADA"/>
    <w:rsid w:val="002F0547"/>
    <w:rsid w:val="003553E5"/>
    <w:rsid w:val="00412020"/>
    <w:rsid w:val="004171A6"/>
    <w:rsid w:val="004C583D"/>
    <w:rsid w:val="004D72B1"/>
    <w:rsid w:val="00515BAD"/>
    <w:rsid w:val="0055613B"/>
    <w:rsid w:val="00562C9A"/>
    <w:rsid w:val="00571926"/>
    <w:rsid w:val="005A67BA"/>
    <w:rsid w:val="005C2C90"/>
    <w:rsid w:val="00615CE3"/>
    <w:rsid w:val="0079579C"/>
    <w:rsid w:val="007C2124"/>
    <w:rsid w:val="007C643A"/>
    <w:rsid w:val="008870E1"/>
    <w:rsid w:val="008E4394"/>
    <w:rsid w:val="008E48B0"/>
    <w:rsid w:val="009009B3"/>
    <w:rsid w:val="00931978"/>
    <w:rsid w:val="00975142"/>
    <w:rsid w:val="00993715"/>
    <w:rsid w:val="009D64E4"/>
    <w:rsid w:val="00A0282D"/>
    <w:rsid w:val="00B372C4"/>
    <w:rsid w:val="00B67F2B"/>
    <w:rsid w:val="00B83E37"/>
    <w:rsid w:val="00BE38EB"/>
    <w:rsid w:val="00BE4D8C"/>
    <w:rsid w:val="00E142DD"/>
    <w:rsid w:val="00E971BB"/>
    <w:rsid w:val="00FE43C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FF04C"/>
  <w15:chartTrackingRefBased/>
  <w15:docId w15:val="{5E93CF23-8829-43C8-B13B-2E576330E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E142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unhideWhenUsed/>
    <w:qFormat/>
    <w:rsid w:val="00E142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unhideWhenUsed/>
    <w:qFormat/>
    <w:rsid w:val="00E142DD"/>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E142DD"/>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E142DD"/>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E142DD"/>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142DD"/>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142DD"/>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142DD"/>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142DD"/>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rsid w:val="00E142DD"/>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rsid w:val="00E142DD"/>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E142DD"/>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E142DD"/>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E142DD"/>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142DD"/>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142DD"/>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142DD"/>
    <w:rPr>
      <w:rFonts w:eastAsiaTheme="majorEastAsia" w:cstheme="majorBidi"/>
      <w:color w:val="272727" w:themeColor="text1" w:themeTint="D8"/>
    </w:rPr>
  </w:style>
  <w:style w:type="paragraph" w:styleId="Titolo">
    <w:name w:val="Title"/>
    <w:basedOn w:val="Normale"/>
    <w:next w:val="Normale"/>
    <w:link w:val="TitoloCarattere"/>
    <w:uiPriority w:val="10"/>
    <w:qFormat/>
    <w:rsid w:val="00E142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142DD"/>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142DD"/>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142DD"/>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142DD"/>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142DD"/>
    <w:rPr>
      <w:i/>
      <w:iCs/>
      <w:color w:val="404040" w:themeColor="text1" w:themeTint="BF"/>
    </w:rPr>
  </w:style>
  <w:style w:type="paragraph" w:styleId="Paragrafoelenco">
    <w:name w:val="List Paragraph"/>
    <w:basedOn w:val="Normale"/>
    <w:uiPriority w:val="34"/>
    <w:qFormat/>
    <w:rsid w:val="00E142DD"/>
    <w:pPr>
      <w:ind w:left="720"/>
      <w:contextualSpacing/>
    </w:pPr>
  </w:style>
  <w:style w:type="character" w:styleId="Enfasiintensa">
    <w:name w:val="Intense Emphasis"/>
    <w:basedOn w:val="Carpredefinitoparagrafo"/>
    <w:uiPriority w:val="21"/>
    <w:qFormat/>
    <w:rsid w:val="00E142DD"/>
    <w:rPr>
      <w:i/>
      <w:iCs/>
      <w:color w:val="2F5496" w:themeColor="accent1" w:themeShade="BF"/>
    </w:rPr>
  </w:style>
  <w:style w:type="paragraph" w:styleId="Citazioneintensa">
    <w:name w:val="Intense Quote"/>
    <w:basedOn w:val="Normale"/>
    <w:next w:val="Normale"/>
    <w:link w:val="CitazioneintensaCarattere"/>
    <w:uiPriority w:val="30"/>
    <w:qFormat/>
    <w:rsid w:val="00E142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E142DD"/>
    <w:rPr>
      <w:i/>
      <w:iCs/>
      <w:color w:val="2F5496" w:themeColor="accent1" w:themeShade="BF"/>
    </w:rPr>
  </w:style>
  <w:style w:type="character" w:styleId="Riferimentointenso">
    <w:name w:val="Intense Reference"/>
    <w:basedOn w:val="Carpredefinitoparagrafo"/>
    <w:uiPriority w:val="32"/>
    <w:qFormat/>
    <w:rsid w:val="00E142DD"/>
    <w:rPr>
      <w:b/>
      <w:bCs/>
      <w:smallCaps/>
      <w:color w:val="2F5496" w:themeColor="accent1" w:themeShade="BF"/>
      <w:spacing w:val="5"/>
    </w:rPr>
  </w:style>
  <w:style w:type="paragraph" w:styleId="Nessunaspaziatura">
    <w:name w:val="No Spacing"/>
    <w:uiPriority w:val="1"/>
    <w:qFormat/>
    <w:rsid w:val="00B67F2B"/>
    <w:pPr>
      <w:spacing w:after="0" w:line="240" w:lineRule="auto"/>
    </w:pPr>
  </w:style>
  <w:style w:type="character" w:styleId="Titolodellibro">
    <w:name w:val="Book Title"/>
    <w:basedOn w:val="Carpredefinitoparagrafo"/>
    <w:uiPriority w:val="33"/>
    <w:qFormat/>
    <w:rsid w:val="00B67F2B"/>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E2784-1AD7-465B-A195-66F507F7F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3</Pages>
  <Words>903</Words>
  <Characters>5149</Characters>
  <Application>Microsoft Office Word</Application>
  <DocSecurity>0</DocSecurity>
  <Lines>42</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Calogero Miserendino</dc:creator>
  <cp:keywords/>
  <dc:description/>
  <cp:lastModifiedBy>Calogero Miserendino</cp:lastModifiedBy>
  <cp:revision>8</cp:revision>
  <dcterms:created xsi:type="dcterms:W3CDTF">2026-03-09T08:22:00Z</dcterms:created>
  <dcterms:modified xsi:type="dcterms:W3CDTF">2026-03-26T12:45:00Z</dcterms:modified>
</cp:coreProperties>
</file>