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Fondo Povertà Estrema – Annualità 2020</w:t>
      </w:r>
    </w:p>
    <w:p w:rsidR="00000000" w:rsidDel="00000000" w:rsidP="00000000" w:rsidRDefault="00000000" w:rsidRPr="00000000" w14:paraId="00000002">
      <w:pPr>
        <w:widowControl w:val="0"/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Scheda progetto: I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nterventi e servizi di lotta alla povertà ed all’esclusione sociale, al sostegno in favore di persone in condizione di povertà estrema e senza dimora di cui all’articolo 7, comma 9, del decreto legislativo n. 147 del 15 settembre 2017.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CUP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D71H23000090001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spacing w:after="12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FORMULARIO PER LA PRESENTAZIONE DEI PROGETTI</w:t>
      </w:r>
    </w:p>
    <w:p w:rsidR="00000000" w:rsidDel="00000000" w:rsidP="00000000" w:rsidRDefault="00000000" w:rsidRPr="00000000" w14:paraId="00000006">
      <w:pPr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spacing w:after="12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Quota annualità 2020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CUP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D71H23000090001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- C.I.G: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spacing w:after="12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Bookman Old Style" w:cs="Bookman Old Style" w:eastAsia="Bookman Old Style" w:hAnsi="Bookman Old Style"/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color w:val="ffffff"/>
          <w:sz w:val="28"/>
          <w:szCs w:val="28"/>
          <w:rtl w:val="0"/>
        </w:rPr>
        <w:t xml:space="preserve">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13" w:line="240" w:lineRule="auto"/>
        <w:ind w:right="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Analisi di contesto, con la specifica degli indicatori di povertà economica e di esclusione sociale delle persone senza dimora del territorio della città Metropolitana indicate nel Capitolato di Gara.</w:t>
      </w:r>
    </w:p>
    <w:p w:rsidR="00000000" w:rsidDel="00000000" w:rsidP="00000000" w:rsidRDefault="00000000" w:rsidRPr="00000000" w14:paraId="0000000B">
      <w:pPr>
        <w:tabs>
          <w:tab w:val="left" w:leader="none" w:pos="2130"/>
        </w:tabs>
        <w:spacing w:after="0" w:line="276" w:lineRule="auto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Fonts w:ascii="Book Antiqua" w:cs="Book Antiqua" w:eastAsia="Book Antiqua" w:hAnsi="Book Antiqua"/>
          <w:i w:val="1"/>
          <w:sz w:val="24"/>
          <w:szCs w:val="24"/>
          <w:rtl w:val="0"/>
        </w:rPr>
        <w:t xml:space="preserve">Massimo 2 pagine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1224"/>
        </w:tabs>
        <w:spacing w:after="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2130"/>
        </w:tabs>
        <w:spacing w:after="0" w:line="276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Analisi del quadro territoriale della rete di servizi pubblici e privati disponibili in ambito sociale, con riferimento alle attività di presa in carico multidisciplinare ed interistituzionale, ai percorsi di inserimento lavorativo ed ai servizi in favore delle persone senza dimora</w:t>
      </w:r>
    </w:p>
    <w:p w:rsidR="00000000" w:rsidDel="00000000" w:rsidP="00000000" w:rsidRDefault="00000000" w:rsidRPr="00000000" w14:paraId="0000000E">
      <w:pPr>
        <w:tabs>
          <w:tab w:val="left" w:leader="none" w:pos="2130"/>
        </w:tabs>
        <w:spacing w:after="0" w:line="276" w:lineRule="auto"/>
        <w:rPr>
          <w:rFonts w:ascii="Book Antiqua" w:cs="Book Antiqua" w:eastAsia="Book Antiqua" w:hAnsi="Book Antiqua"/>
          <w:sz w:val="24"/>
          <w:szCs w:val="24"/>
          <w:highlight w:val="white"/>
        </w:rPr>
      </w:pPr>
      <w:r w:rsidDel="00000000" w:rsidR="00000000" w:rsidRPr="00000000">
        <w:rPr>
          <w:rFonts w:ascii="Book Antiqua" w:cs="Book Antiqua" w:eastAsia="Book Antiqua" w:hAnsi="Book Antiqua"/>
          <w:i w:val="1"/>
          <w:sz w:val="24"/>
          <w:szCs w:val="24"/>
          <w:highlight w:val="white"/>
          <w:rtl w:val="0"/>
        </w:rPr>
        <w:t xml:space="preserve">Massimo 2 pagine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Esperienza dell’Ente nell’ultimo triennio, nelle attività di gestione di progetti sociali e promozione di interventi di housing first e housing led. </w:t>
      </w:r>
    </w:p>
    <w:p w:rsidR="00000000" w:rsidDel="00000000" w:rsidP="00000000" w:rsidRDefault="00000000" w:rsidRPr="00000000" w14:paraId="00000011">
      <w:pPr>
        <w:tabs>
          <w:tab w:val="left" w:leader="none" w:pos="2130"/>
        </w:tabs>
        <w:spacing w:after="0" w:line="276" w:lineRule="auto"/>
        <w:jc w:val="both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Fonts w:ascii="Book Antiqua" w:cs="Book Antiqua" w:eastAsia="Book Antiqua" w:hAnsi="Book Antiqua"/>
          <w:i w:val="1"/>
          <w:sz w:val="24"/>
          <w:szCs w:val="24"/>
          <w:rtl w:val="0"/>
        </w:rPr>
        <w:t xml:space="preserve">Massimo 2 pagine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76" w:lineRule="auto"/>
        <w:jc w:val="both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2130"/>
        </w:tabs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Attività di formazione finalizzata all’inclusione sociale per gli operatori facenti parte dell’Equipe di progetto </w:t>
      </w:r>
    </w:p>
    <w:p w:rsidR="00000000" w:rsidDel="00000000" w:rsidP="00000000" w:rsidRDefault="00000000" w:rsidRPr="00000000" w14:paraId="00000014">
      <w:pPr>
        <w:tabs>
          <w:tab w:val="left" w:leader="none" w:pos="2130"/>
        </w:tabs>
        <w:spacing w:after="0" w:line="276" w:lineRule="auto"/>
        <w:jc w:val="both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Fonts w:ascii="Book Antiqua" w:cs="Book Antiqua" w:eastAsia="Book Antiqua" w:hAnsi="Book Antiqua"/>
          <w:i w:val="1"/>
          <w:sz w:val="24"/>
          <w:szCs w:val="24"/>
          <w:rtl w:val="0"/>
        </w:rPr>
        <w:t xml:space="preserve">Massimo 2 pagine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Metodologia e organizzazione del lavoro</w:t>
      </w:r>
    </w:p>
    <w:p w:rsidR="00000000" w:rsidDel="00000000" w:rsidP="00000000" w:rsidRDefault="00000000" w:rsidRPr="00000000" w14:paraId="00000017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Descrizione dell’approccio metodologico proposto per il progetto, con specifico riferimento agli obiettivi, la metodologia e l’organizzazione del gruppo di lavoro, anche in termini di dispositivi e di interazione fra i componenti del gruppo di lavoro stesso. Deve inoltre esporre la quantificazione e la ripartizione dell’impegno, in termini di ore/giorni lavoro delle singole risorse professionali e le modalità che intende adottare a garanzia della continuità delle prestazioni, in coerenza con i bisogni del territorio e gli obiettivi previsti dal capitolato d’oneri.</w:t>
      </w:r>
    </w:p>
    <w:p w:rsidR="00000000" w:rsidDel="00000000" w:rsidP="00000000" w:rsidRDefault="00000000" w:rsidRPr="00000000" w14:paraId="00000018">
      <w:pPr>
        <w:spacing w:after="0" w:line="276" w:lineRule="auto"/>
        <w:jc w:val="both"/>
        <w:rPr>
          <w:rFonts w:ascii="Book Antiqua" w:cs="Book Antiqua" w:eastAsia="Book Antiqua" w:hAnsi="Book Antiqua"/>
          <w:i w:val="1"/>
          <w:sz w:val="24"/>
          <w:szCs w:val="24"/>
        </w:rPr>
      </w:pPr>
      <w:r w:rsidDel="00000000" w:rsidR="00000000" w:rsidRPr="00000000">
        <w:rPr>
          <w:rFonts w:ascii="Book Antiqua" w:cs="Book Antiqua" w:eastAsia="Book Antiqua" w:hAnsi="Book Antiqua"/>
          <w:i w:val="1"/>
          <w:sz w:val="24"/>
          <w:szCs w:val="24"/>
          <w:rtl w:val="0"/>
        </w:rPr>
        <w:t xml:space="preserve">Massimo 3 pagine</w:t>
      </w:r>
    </w:p>
    <w:p w:rsidR="00000000" w:rsidDel="00000000" w:rsidP="00000000" w:rsidRDefault="00000000" w:rsidRPr="00000000" w14:paraId="00000019">
      <w:pPr>
        <w:spacing w:after="0" w:line="276" w:lineRule="auto"/>
        <w:ind w:left="720" w:firstLine="0"/>
        <w:jc w:val="both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76" w:lineRule="auto"/>
        <w:jc w:val="both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Fonts w:ascii="Book Antiqua" w:cs="Book Antiqua" w:eastAsia="Book Antiqua" w:hAnsi="Book Antiqua"/>
          <w:sz w:val="24"/>
          <w:szCs w:val="24"/>
          <w:rtl w:val="0"/>
        </w:rPr>
        <w:t xml:space="preserve">Programma di gestione tecnico-organizzativa  </w:t>
      </w:r>
    </w:p>
    <w:p w:rsidR="00000000" w:rsidDel="00000000" w:rsidP="00000000" w:rsidRDefault="00000000" w:rsidRPr="00000000" w14:paraId="0000001B">
      <w:pPr>
        <w:spacing w:after="0" w:line="276" w:lineRule="auto"/>
        <w:jc w:val="both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Descrizione delle attività proposte, modalità di realizzazione e cronoprogramma delle stesse e della spesa, anche con riferimento al raccordo con i servizi sociali presenti sul territorio del distretto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76" w:lineRule="auto"/>
        <w:jc w:val="both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Fonts w:ascii="Book Antiqua" w:cs="Book Antiqua" w:eastAsia="Book Antiqua" w:hAnsi="Book Antiqua"/>
          <w:i w:val="1"/>
          <w:sz w:val="24"/>
          <w:szCs w:val="24"/>
          <w:rtl w:val="0"/>
        </w:rPr>
        <w:t xml:space="preserve">Massimo 2 pagine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Descrizione dell’impianto di monitoraggio, controllo dei processi e valutazione dei risultati, con particolare riferimento agli indicatori di risultato di cui alla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scheda progetto dell’intervento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76" w:lineRule="auto"/>
        <w:jc w:val="both"/>
        <w:rPr>
          <w:rFonts w:ascii="Book Antiqua" w:cs="Book Antiqua" w:eastAsia="Book Antiqua" w:hAnsi="Book Antiqua"/>
          <w:i w:val="1"/>
          <w:sz w:val="24"/>
          <w:szCs w:val="24"/>
        </w:rPr>
      </w:pPr>
      <w:r w:rsidDel="00000000" w:rsidR="00000000" w:rsidRPr="00000000">
        <w:rPr>
          <w:rFonts w:ascii="Book Antiqua" w:cs="Book Antiqua" w:eastAsia="Book Antiqua" w:hAnsi="Book Antiqua"/>
          <w:i w:val="1"/>
          <w:sz w:val="24"/>
          <w:szCs w:val="24"/>
          <w:rtl w:val="0"/>
        </w:rPr>
        <w:t xml:space="preserve">Massimo 3 pagine</w:t>
      </w:r>
    </w:p>
    <w:p w:rsidR="00000000" w:rsidDel="00000000" w:rsidP="00000000" w:rsidRDefault="00000000" w:rsidRPr="00000000" w14:paraId="00000020">
      <w:pPr>
        <w:spacing w:after="0" w:line="276" w:lineRule="auto"/>
        <w:ind w:left="720" w:firstLine="0"/>
        <w:jc w:val="both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Descrizione di eventuali servizi o attività aggiuntive rispetto a quelle previste dal Capitolato Speciale d’Appalto, che non comportano alcun onere finanziario per la stazione appaltante.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76" w:lineRule="auto"/>
        <w:jc w:val="both"/>
        <w:rPr>
          <w:rFonts w:ascii="Book Antiqua" w:cs="Book Antiqua" w:eastAsia="Book Antiqua" w:hAnsi="Book Antiqua"/>
          <w:i w:val="1"/>
          <w:sz w:val="24"/>
          <w:szCs w:val="24"/>
        </w:rPr>
      </w:pPr>
      <w:r w:rsidDel="00000000" w:rsidR="00000000" w:rsidRPr="00000000">
        <w:rPr>
          <w:rFonts w:ascii="Book Antiqua" w:cs="Book Antiqua" w:eastAsia="Book Antiqua" w:hAnsi="Book Antiqua"/>
          <w:i w:val="1"/>
          <w:sz w:val="24"/>
          <w:szCs w:val="24"/>
          <w:rtl w:val="0"/>
        </w:rPr>
        <w:t xml:space="preserve">Massimo 2 pagine</w:t>
      </w:r>
    </w:p>
    <w:p w:rsidR="00000000" w:rsidDel="00000000" w:rsidP="00000000" w:rsidRDefault="00000000" w:rsidRPr="00000000" w14:paraId="00000023">
      <w:pPr>
        <w:spacing w:after="0" w:line="276" w:lineRule="auto"/>
        <w:ind w:left="720" w:firstLine="0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Descrizione del piano di comunicazione articolato secondo la distinzione tra le attività di promozione e quelle di sensibilizzazione, di diffusione dei risultati e di divulgazione delle attività del progetto, mediante iniziative che prevedano l’utilizzo di internet, dei social media, e di campagne stampa.</w:t>
      </w:r>
    </w:p>
    <w:p w:rsidR="00000000" w:rsidDel="00000000" w:rsidP="00000000" w:rsidRDefault="00000000" w:rsidRPr="00000000" w14:paraId="00000025">
      <w:pPr>
        <w:spacing w:after="0" w:line="276" w:lineRule="auto"/>
        <w:ind w:left="1080" w:firstLine="0"/>
        <w:rPr>
          <w:rFonts w:ascii="Book Antiqua" w:cs="Book Antiqua" w:eastAsia="Book Antiqua" w:hAnsi="Book Antiqua"/>
          <w:i w:val="1"/>
          <w:sz w:val="24"/>
          <w:szCs w:val="24"/>
        </w:rPr>
      </w:pPr>
      <w:r w:rsidDel="00000000" w:rsidR="00000000" w:rsidRPr="00000000">
        <w:rPr>
          <w:rFonts w:ascii="Book Antiqua" w:cs="Book Antiqua" w:eastAsia="Book Antiqua" w:hAnsi="Book Antiqua"/>
          <w:i w:val="1"/>
          <w:sz w:val="24"/>
          <w:szCs w:val="24"/>
          <w:rtl w:val="0"/>
        </w:rPr>
        <w:t xml:space="preserve">Massimo 3 pagine</w:t>
      </w:r>
    </w:p>
    <w:p w:rsidR="00000000" w:rsidDel="00000000" w:rsidP="00000000" w:rsidRDefault="00000000" w:rsidRPr="00000000" w14:paraId="00000026">
      <w:pPr>
        <w:spacing w:after="0" w:line="276" w:lineRule="auto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76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N.B. Tutti i campi suddetti dovranno essere compilati con carattere “Times New Roman” corpo 12, interlinea 1,5.</w:t>
      </w:r>
    </w:p>
    <w:p w:rsidR="00000000" w:rsidDel="00000000" w:rsidP="00000000" w:rsidRDefault="00000000" w:rsidRPr="00000000" w14:paraId="00000028">
      <w:pPr>
        <w:spacing w:after="0" w:line="276" w:lineRule="auto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76" w:lineRule="auto"/>
        <w:rPr>
          <w:rFonts w:ascii="Book Antiqua" w:cs="Book Antiqua" w:eastAsia="Book Antiqua" w:hAnsi="Book Antiqua"/>
          <w:sz w:val="24"/>
          <w:szCs w:val="24"/>
        </w:rPr>
      </w:pPr>
      <w:r w:rsidDel="00000000" w:rsidR="00000000" w:rsidRPr="00000000">
        <w:rPr>
          <w:rFonts w:ascii="Book Antiqua" w:cs="Book Antiqua" w:eastAsia="Book Antiqua" w:hAnsi="Book Antiqua"/>
          <w:sz w:val="24"/>
          <w:szCs w:val="24"/>
          <w:rtl w:val="0"/>
        </w:rPr>
        <w:t xml:space="preserve">DATA____________________________ </w:t>
      </w:r>
    </w:p>
    <w:p w:rsidR="00000000" w:rsidDel="00000000" w:rsidP="00000000" w:rsidRDefault="00000000" w:rsidRPr="00000000" w14:paraId="0000002A">
      <w:pPr>
        <w:spacing w:after="0" w:line="276" w:lineRule="auto"/>
        <w:jc w:val="center"/>
        <w:rPr>
          <w:rFonts w:ascii="Book Antiqua" w:cs="Book Antiqua" w:eastAsia="Book Antiqua" w:hAnsi="Book Antiqu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76" w:lineRule="auto"/>
        <w:jc w:val="center"/>
        <w:rPr>
          <w:rFonts w:ascii="Book Antiqua" w:cs="Book Antiqua" w:eastAsia="Book Antiqua" w:hAnsi="Book Antiqu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="240" w:lineRule="auto"/>
        <w:jc w:val="righ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Timbro  e firma del Legale Rappresentante del soggetto capofila</w:t>
      </w:r>
    </w:p>
    <w:p w:rsidR="00000000" w:rsidDel="00000000" w:rsidP="00000000" w:rsidRDefault="00000000" w:rsidRPr="00000000" w14:paraId="0000002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="240" w:lineRule="auto"/>
        <w:jc w:val="righ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="240" w:lineRule="auto"/>
        <w:jc w:val="righ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="240" w:lineRule="auto"/>
        <w:jc w:val="righ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="240" w:lineRule="auto"/>
        <w:jc w:val="righ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="240" w:lineRule="auto"/>
        <w:jc w:val="righ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="240" w:lineRule="auto"/>
        <w:jc w:val="righ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Timbro e firma dei legali rappresentanti dei soggetti partecipanti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38" w:w="11906" w:orient="portrait"/>
      <w:pgMar w:bottom="851" w:top="3155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Bookman Old Style"/>
  <w:font w:name="Book Antiqu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jc w:val="right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ind w:right="360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jc w:val="right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ind w:right="360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spacing w:after="0" w:line="240" w:lineRule="auto"/>
      <w:rPr>
        <w:rFonts w:ascii="Times New Roman" w:cs="Times New Roman" w:eastAsia="Times New Roman" w:hAnsi="Times New Roman"/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sz w:val="20"/>
        <w:szCs w:val="20"/>
      </w:rPr>
      <w:drawing>
        <wp:inline distB="0" distT="0" distL="114300" distR="114300">
          <wp:extent cx="1177290" cy="1048385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7290" cy="104838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Times New Roman" w:cs="Times New Roman" w:eastAsia="Times New Roman" w:hAnsi="Times New Roman"/>
        <w:sz w:val="20"/>
        <w:szCs w:val="20"/>
        <w:rtl w:val="0"/>
      </w:rPr>
      <w:t xml:space="preserve">                                                                                                                   </w:t>
    </w:r>
    <w:r w:rsidDel="00000000" w:rsidR="00000000" w:rsidRPr="00000000">
      <w:rPr>
        <w:b w:val="1"/>
        <w:i w:val="1"/>
        <w:sz w:val="26"/>
        <w:szCs w:val="26"/>
      </w:rPr>
      <w:drawing>
        <wp:inline distB="0" distT="0" distL="114300" distR="114300">
          <wp:extent cx="1151255" cy="94488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1255" cy="94488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color w:val="000000"/>
        <w:sz w:val="52"/>
        <w:szCs w:val="52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52"/>
        <w:szCs w:val="52"/>
        <w:rtl w:val="0"/>
      </w:rPr>
      <w:t xml:space="preserve">C</w:t>
    </w:r>
    <w:r w:rsidDel="00000000" w:rsidR="00000000" w:rsidRPr="00000000">
      <w:rPr>
        <w:rFonts w:ascii="Times New Roman" w:cs="Times New Roman" w:eastAsia="Times New Roman" w:hAnsi="Times New Roman"/>
        <w:b w:val="1"/>
        <w:sz w:val="52"/>
        <w:szCs w:val="52"/>
        <w:rtl w:val="0"/>
      </w:rPr>
      <w:t xml:space="preserve">OMUNE DI PALERMO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before="40" w:lineRule="auto"/>
    </w:pPr>
    <w:rPr>
      <w:color w:val="2e75b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color w:val="000000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before="40" w:lineRule="auto"/>
    </w:pPr>
    <w:rPr>
      <w:color w:val="2e75b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color w:val="000000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ookAntiqua-regular.ttf"/><Relationship Id="rId2" Type="http://schemas.openxmlformats.org/officeDocument/2006/relationships/font" Target="fonts/BookAntiqua-bold.ttf"/><Relationship Id="rId3" Type="http://schemas.openxmlformats.org/officeDocument/2006/relationships/font" Target="fonts/BookAntiqua-italic.ttf"/><Relationship Id="rId4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DcZ3vjECQsPdpvFXsQEJHy5Y5w==">CgMxLjAyCGguZ2pkZ3hzOAByITFLQXEtWEFyOUlWZHVfOEFfbkNnQWpCcDZEaDFuRnRPQw==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