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EF" w:rsidRDefault="00670DEF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</w:p>
    <w:p w:rsidR="00670DEF" w:rsidRDefault="00670DEF">
      <w:pPr>
        <w:rPr>
          <w:rFonts w:ascii="Arial" w:hAnsi="Arial" w:cs="Arial"/>
          <w:color w:val="222222"/>
          <w:shd w:val="clear" w:color="auto" w:fill="FFFFFF"/>
        </w:rPr>
      </w:pPr>
    </w:p>
    <w:p w:rsidR="00670DEF" w:rsidRDefault="00670DE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</w:t>
      </w:r>
      <w:r>
        <w:rPr>
          <w:rFonts w:ascii="Arial" w:hAnsi="Arial" w:cs="Arial"/>
          <w:color w:val="222222"/>
          <w:shd w:val="clear" w:color="auto" w:fill="FFFFFF"/>
        </w:rPr>
        <w:t>re SAPR recentemente acquisiti da  Comando</w:t>
      </w:r>
      <w:r>
        <w:rPr>
          <w:rFonts w:ascii="Arial" w:hAnsi="Arial" w:cs="Arial"/>
          <w:color w:val="222222"/>
          <w:shd w:val="clear" w:color="auto" w:fill="FFFFFF"/>
        </w:rPr>
        <w:t xml:space="preserve"> Polizia Municipale da assicurare 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F15C5D" w:rsidRDefault="00670DEF"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 dettaglio dovrà essere prevista a copertura assicurativa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(Responsabilità Civile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Kasco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 per i seguenti droni: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-       N. 1 drone “DJI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Phantom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4 pro” per operazioni critiche standard;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-       N. 2 droni “DJI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Spark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inoffensi</w:t>
      </w:r>
      <w:proofErr w:type="spellEnd"/>
    </w:p>
    <w:sectPr w:rsidR="00F1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EF"/>
    <w:rsid w:val="00670DEF"/>
    <w:rsid w:val="00F1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Lombardo</dc:creator>
  <cp:lastModifiedBy>Emilio Lombardo</cp:lastModifiedBy>
  <cp:revision>1</cp:revision>
  <dcterms:created xsi:type="dcterms:W3CDTF">2019-06-04T13:47:00Z</dcterms:created>
  <dcterms:modified xsi:type="dcterms:W3CDTF">2019-06-04T14:00:00Z</dcterms:modified>
</cp:coreProperties>
</file>